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September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133350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SEPTERNA,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840" w:type="dxa"/>
            <w:vAlign w:val="bottom"/>
          </w:tcPr>
          <w:p>
            <w:pPr>
              <w:jc w:val="center"/>
              <w:ind w:right="1602"/>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6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001-42382</w:t>
            </w:r>
          </w:p>
        </w:tc>
        <w:tc>
          <w:tcPr>
            <w:tcW w:w="172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84-3891440</w:t>
            </w:r>
          </w:p>
        </w:tc>
      </w:tr>
      <w:tr>
        <w:trPr>
          <w:trHeight w:val="104"/>
        </w:trPr>
        <w:tc>
          <w:tcPr>
            <w:tcW w:w="2840" w:type="dxa"/>
            <w:vAlign w:val="bottom"/>
          </w:tcPr>
          <w:p>
            <w:pPr>
              <w:jc w:val="center"/>
              <w:ind w:right="1602"/>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1600" w:type="dxa"/>
            <w:vAlign w:val="bottom"/>
          </w:tcPr>
          <w:p>
            <w:pPr>
              <w:ind w:left="10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4"/>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840" w:type="dxa"/>
            <w:vAlign w:val="bottom"/>
          </w:tcPr>
          <w:p>
            <w:pPr>
              <w:jc w:val="center"/>
              <w:ind w:right="1602"/>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16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4"/>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r>
        <w:trPr>
          <w:trHeight w:val="258"/>
        </w:trPr>
        <w:tc>
          <w:tcPr>
            <w:tcW w:w="2840" w:type="dxa"/>
            <w:vAlign w:val="bottom"/>
          </w:tcPr>
          <w:p>
            <w:pPr>
              <w:jc w:val="center"/>
              <w:ind w:left="842"/>
              <w:spacing w:after="0"/>
              <w:rPr>
                <w:sz w:val="20"/>
                <w:szCs w:val="20"/>
                <w:color w:val="auto"/>
              </w:rPr>
            </w:pPr>
            <w:r>
              <w:rPr>
                <w:rFonts w:ascii="Times New Roman" w:cs="Times New Roman" w:eastAsia="Times New Roman" w:hAnsi="Times New Roman"/>
                <w:sz w:val="13"/>
                <w:szCs w:val="13"/>
                <w:b w:val="1"/>
                <w:bCs w:val="1"/>
                <w:color w:val="auto"/>
                <w:w w:val="95"/>
              </w:rPr>
              <w:t>Septerna, Inc.</w:t>
            </w:r>
          </w:p>
        </w:tc>
        <w:tc>
          <w:tcPr>
            <w:tcW w:w="16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152"/>
        </w:trPr>
        <w:tc>
          <w:tcPr>
            <w:tcW w:w="2840" w:type="dxa"/>
            <w:vAlign w:val="bottom"/>
          </w:tcPr>
          <w:p>
            <w:pPr>
              <w:jc w:val="center"/>
              <w:ind w:left="842"/>
              <w:spacing w:after="0"/>
              <w:rPr>
                <w:sz w:val="20"/>
                <w:szCs w:val="20"/>
                <w:color w:val="auto"/>
              </w:rPr>
            </w:pPr>
            <w:r>
              <w:rPr>
                <w:rFonts w:ascii="Times New Roman" w:cs="Times New Roman" w:eastAsia="Times New Roman" w:hAnsi="Times New Roman"/>
                <w:sz w:val="13"/>
                <w:szCs w:val="13"/>
                <w:b w:val="1"/>
                <w:bCs w:val="1"/>
                <w:color w:val="auto"/>
                <w:w w:val="95"/>
              </w:rPr>
              <w:t>250 East Grand Avenue</w:t>
            </w:r>
          </w:p>
        </w:tc>
        <w:tc>
          <w:tcPr>
            <w:tcW w:w="16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0"/>
        </w:trPr>
        <w:tc>
          <w:tcPr>
            <w:tcW w:w="2840" w:type="dxa"/>
            <w:vAlign w:val="bottom"/>
          </w:tcPr>
          <w:p>
            <w:pPr>
              <w:jc w:val="center"/>
              <w:ind w:left="842"/>
              <w:spacing w:after="0"/>
              <w:rPr>
                <w:sz w:val="20"/>
                <w:szCs w:val="20"/>
                <w:color w:val="auto"/>
              </w:rPr>
            </w:pPr>
            <w:r>
              <w:rPr>
                <w:rFonts w:ascii="Times New Roman" w:cs="Times New Roman" w:eastAsia="Times New Roman" w:hAnsi="Times New Roman"/>
                <w:sz w:val="13"/>
                <w:szCs w:val="13"/>
                <w:b w:val="1"/>
                <w:bCs w:val="1"/>
                <w:color w:val="auto"/>
                <w:w w:val="96"/>
              </w:rPr>
              <w:t>South San Francisco, CA</w:t>
            </w:r>
          </w:p>
        </w:tc>
        <w:tc>
          <w:tcPr>
            <w:tcW w:w="1600" w:type="dxa"/>
            <w:vAlign w:val="bottom"/>
          </w:tcPr>
          <w:p>
            <w:pPr>
              <w:spacing w:after="0"/>
              <w:rPr>
                <w:sz w:val="13"/>
                <w:szCs w:val="13"/>
                <w:color w:val="auto"/>
              </w:rPr>
            </w:pPr>
          </w:p>
        </w:tc>
        <w:tc>
          <w:tcPr>
            <w:tcW w:w="172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94080</w:t>
            </w:r>
          </w:p>
        </w:tc>
      </w:tr>
      <w:tr>
        <w:trPr>
          <w:trHeight w:val="132"/>
        </w:trPr>
        <w:tc>
          <w:tcPr>
            <w:tcW w:w="2840" w:type="dxa"/>
            <w:vAlign w:val="bottom"/>
          </w:tcPr>
          <w:p>
            <w:pPr>
              <w:jc w:val="center"/>
              <w:ind w:left="842"/>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600" w:type="dxa"/>
            <w:vAlign w:val="bottom"/>
          </w:tcPr>
          <w:p>
            <w:pPr>
              <w:spacing w:after="0"/>
              <w:rPr>
                <w:sz w:val="11"/>
                <w:szCs w:val="11"/>
                <w:color w:val="auto"/>
              </w:rPr>
            </w:pPr>
          </w:p>
        </w:tc>
        <w:tc>
          <w:tcPr>
            <w:tcW w:w="1720" w:type="dxa"/>
            <w:vAlign w:val="bottom"/>
          </w:tcPr>
          <w:p>
            <w:pPr>
              <w:jc w:val="center"/>
              <w:ind w:left="884"/>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(650) 338-3533</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110490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5"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00"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4"/>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SEPN</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Market</w:t>
            </w: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2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799"/>
        <w:spacing w:after="0" w:line="267" w:lineRule="auto"/>
        <w:rPr>
          <w:sz w:val="20"/>
          <w:szCs w:val="20"/>
          <w:color w:val="auto"/>
        </w:rPr>
      </w:pPr>
      <w:r>
        <w:rPr>
          <w:rFonts w:ascii="Times New Roman" w:cs="Times New Roman" w:eastAsia="Times New Roman" w:hAnsi="Times New Roman"/>
          <w:sz w:val="13"/>
          <w:szCs w:val="13"/>
          <w:color w:val="auto"/>
        </w:rPr>
        <w:t>On September 3, 2025, Septerna, Inc. updated its corporate presentation for use in meetings with investors, analysts and others. A copy of the updated corporate presentation is furnished as Exhibit 99.1 to this Current Report on Form 8-K, which is incorporated herein by reference.</w:t>
      </w:r>
    </w:p>
    <w:p>
      <w:pPr>
        <w:spacing w:after="0" w:line="122" w:lineRule="exact"/>
        <w:rPr>
          <w:sz w:val="20"/>
          <w:szCs w:val="20"/>
          <w:color w:val="auto"/>
        </w:rPr>
      </w:pPr>
    </w:p>
    <w:p>
      <w:pPr>
        <w:ind w:left="640" w:right="879"/>
        <w:spacing w:after="0" w:line="251" w:lineRule="auto"/>
        <w:rPr>
          <w:sz w:val="20"/>
          <w:szCs w:val="20"/>
          <w:color w:val="auto"/>
        </w:rPr>
      </w:pPr>
      <w:r>
        <w:rPr>
          <w:rFonts w:ascii="Times New Roman" w:cs="Times New Roman" w:eastAsia="Times New Roman" w:hAnsi="Times New Roman"/>
          <w:sz w:val="13"/>
          <w:szCs w:val="13"/>
          <w:color w:val="auto"/>
        </w:rPr>
        <w:t>The information furnished under this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3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73"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Corporate Presentation of Septerna, Inc., dated September 2025, furnished herewith.</w:t>
      </w:r>
    </w:p>
    <w:p>
      <w:pPr>
        <w:spacing w:after="0" w:line="78"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Septerna, Inc.</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September 3,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Jeffrey Finer,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Jeffrey Finer, M.D., Ph.D.</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Executive Officer</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2025-09-03T06:13:58Z</dcterms:created>
  <dcterms:modified xsi:type="dcterms:W3CDTF">2025-09-03T06:13:58Z</dcterms:modified>
</cp:coreProperties>
</file>